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18" w:rsidRDefault="00F35A18" w:rsidP="00F35A18">
      <w:bookmarkStart w:id="0" w:name="_GoBack"/>
      <w:bookmarkEnd w:id="0"/>
    </w:p>
    <w:p w:rsidR="00F35A18" w:rsidRDefault="00F35A18" w:rsidP="00226F23">
      <w:pPr>
        <w:pStyle w:val="RLProhlensmluvnchstran"/>
        <w:jc w:val="left"/>
        <w:rPr>
          <w:rFonts w:asciiTheme="minorHAnsi" w:hAnsiTheme="minorHAnsi" w:cs="Calibri"/>
          <w:szCs w:val="22"/>
        </w:rPr>
      </w:pPr>
    </w:p>
    <w:p w:rsidR="00F35A18" w:rsidRDefault="00F35A18" w:rsidP="00F35A18">
      <w:pPr>
        <w:pStyle w:val="RLProhlensmluvnchstran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>NABÍDKOVÝ LIST</w:t>
      </w:r>
    </w:p>
    <w:p w:rsidR="00F35A18" w:rsidRDefault="00F35A18" w:rsidP="00F35A18">
      <w:pPr>
        <w:pStyle w:val="RLProhlensmluvnchstran"/>
        <w:rPr>
          <w:rFonts w:asciiTheme="minorHAnsi" w:hAnsiTheme="minorHAnsi" w:cs="Calibri"/>
          <w:szCs w:val="22"/>
        </w:rPr>
      </w:pPr>
    </w:p>
    <w:p w:rsidR="00F35A18" w:rsidRPr="00E528EF" w:rsidRDefault="00F35A18" w:rsidP="00F35A18">
      <w:pPr>
        <w:spacing w:after="100" w:line="280" w:lineRule="exact"/>
        <w:ind w:left="720"/>
        <w:jc w:val="center"/>
        <w:rPr>
          <w:b/>
        </w:rPr>
      </w:pPr>
      <w:r w:rsidRPr="00E528EF">
        <w:rPr>
          <w:b/>
        </w:rPr>
        <w:t>ÚKLID</w:t>
      </w:r>
    </w:p>
    <w:p w:rsidR="00F35A18" w:rsidRPr="005C7658" w:rsidRDefault="00F35A18" w:rsidP="00F35A18">
      <w:pPr>
        <w:rPr>
          <w:b/>
        </w:rPr>
      </w:pPr>
    </w:p>
    <w:p w:rsidR="00F35A18" w:rsidRPr="00E528EF" w:rsidRDefault="00F35A18" w:rsidP="00F35A18">
      <w:pPr>
        <w:rPr>
          <w:b/>
        </w:rPr>
      </w:pPr>
      <w:r>
        <w:rPr>
          <w:b/>
        </w:rPr>
        <w:t>Cena</w:t>
      </w:r>
      <w:r w:rsidRPr="00E528EF">
        <w:rPr>
          <w:b/>
        </w:rPr>
        <w:t xml:space="preserve"> </w:t>
      </w:r>
      <w:r>
        <w:rPr>
          <w:b/>
        </w:rPr>
        <w:t xml:space="preserve">za Periodické služby </w:t>
      </w:r>
    </w:p>
    <w:tbl>
      <w:tblPr>
        <w:tblW w:w="9154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1"/>
        <w:gridCol w:w="1701"/>
        <w:gridCol w:w="1701"/>
        <w:gridCol w:w="1701"/>
      </w:tblGrid>
      <w:tr w:rsidR="00F35A18" w:rsidRPr="00E528EF" w:rsidTr="00F35A18">
        <w:trPr>
          <w:trHeight w:val="448"/>
        </w:trPr>
        <w:tc>
          <w:tcPr>
            <w:tcW w:w="40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>
              <w:t>S</w:t>
            </w:r>
            <w:r w:rsidRPr="00E528EF">
              <w:t>lužba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 w:rsidRPr="00E528EF">
              <w:t>Cena bez 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 w:rsidRPr="00E528EF">
              <w:t>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 w:rsidRPr="00E528EF">
              <w:t>Cena s DPH</w:t>
            </w:r>
          </w:p>
        </w:tc>
      </w:tr>
      <w:tr w:rsidR="00F35A18" w:rsidRPr="00E528EF" w:rsidTr="00F35A18">
        <w:trPr>
          <w:trHeight w:val="225"/>
        </w:trPr>
        <w:tc>
          <w:tcPr>
            <w:tcW w:w="4051" w:type="dxa"/>
            <w:shd w:val="clear" w:color="auto" w:fill="auto"/>
            <w:vAlign w:val="center"/>
          </w:tcPr>
          <w:p w:rsidR="00F35A18" w:rsidRPr="00F35A18" w:rsidRDefault="00F35A18" w:rsidP="00F35A18">
            <w:pPr>
              <w:pStyle w:val="Default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 w:cs="Tahoma"/>
                <w:sz w:val="22"/>
                <w:szCs w:val="22"/>
              </w:rPr>
            </w:pPr>
            <w:r w:rsidRPr="0007373E">
              <w:rPr>
                <w:rFonts w:asciiTheme="minorHAnsi" w:hAnsiTheme="minorHAnsi"/>
                <w:sz w:val="22"/>
                <w:szCs w:val="22"/>
              </w:rPr>
              <w:t>náklady na zaměstnance (</w:t>
            </w:r>
            <w:r w:rsidRPr="0007373E">
              <w:rPr>
                <w:rFonts w:asciiTheme="minorHAnsi" w:hAnsiTheme="minorHAnsi" w:cs="Tahoma"/>
                <w:sz w:val="22"/>
                <w:szCs w:val="22"/>
              </w:rPr>
              <w:t xml:space="preserve">za splnění podmínek </w:t>
            </w:r>
            <w:r w:rsidRPr="0007373E">
              <w:rPr>
                <w:rFonts w:asciiTheme="minorHAnsi" w:hAnsiTheme="minorHAnsi" w:cs="Tahoma"/>
                <w:b/>
                <w:sz w:val="22"/>
                <w:szCs w:val="22"/>
              </w:rPr>
              <w:t>pracovněprávních předpisů</w:t>
            </w:r>
            <w:r w:rsidRPr="0007373E">
              <w:rPr>
                <w:rFonts w:asciiTheme="minorHAnsi" w:hAnsiTheme="minorHAnsi" w:cs="Tahoma"/>
                <w:sz w:val="22"/>
                <w:szCs w:val="22"/>
              </w:rPr>
              <w:t xml:space="preserve"> především v oblasti odměňování, pracovní doby, doby odpočinku mezi směnami, placených přesčasů),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F35A18">
        <w:trPr>
          <w:trHeight w:val="225"/>
        </w:trPr>
        <w:tc>
          <w:tcPr>
            <w:tcW w:w="4051" w:type="dxa"/>
            <w:shd w:val="clear" w:color="auto" w:fill="auto"/>
            <w:vAlign w:val="center"/>
          </w:tcPr>
          <w:p w:rsidR="00F35A18" w:rsidRPr="00F35A18" w:rsidRDefault="00F35A18" w:rsidP="00F35A18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373E">
              <w:rPr>
                <w:rFonts w:asciiTheme="minorHAnsi" w:hAnsiTheme="minorHAnsi"/>
                <w:bCs/>
              </w:rPr>
              <w:t xml:space="preserve">personální náklady (náklady na řízení a kontrolu výkonu práce, vybavení zaměstnanců OOPP, školení </w:t>
            </w:r>
            <w:r w:rsidRPr="0007373E">
              <w:rPr>
                <w:rFonts w:asciiTheme="minorHAnsi" w:hAnsiTheme="minorHAnsi" w:cs="Tahoma"/>
              </w:rPr>
              <w:t>v souladu s povinnostmi v oblasti bezpečnosti a ochrany zdraví při práci)</w:t>
            </w:r>
            <w:r w:rsidRPr="0007373E">
              <w:rPr>
                <w:rFonts w:asciiTheme="minorHAnsi" w:hAnsiTheme="minorHAnsi"/>
                <w:bCs/>
              </w:rPr>
              <w:t>,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C97F6A">
        <w:trPr>
          <w:trHeight w:val="225"/>
        </w:trPr>
        <w:tc>
          <w:tcPr>
            <w:tcW w:w="4051" w:type="dxa"/>
            <w:shd w:val="clear" w:color="auto" w:fill="auto"/>
          </w:tcPr>
          <w:p w:rsidR="00F35A18" w:rsidRPr="00F35A18" w:rsidRDefault="00F35A18" w:rsidP="00C97F6A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373E">
              <w:rPr>
                <w:rFonts w:asciiTheme="minorHAnsi" w:hAnsiTheme="minorHAnsi"/>
              </w:rPr>
              <w:t>náklady na úklidové čistící a dezinfekční prostředky (</w:t>
            </w:r>
            <w:r w:rsidRPr="0007373E">
              <w:rPr>
                <w:i/>
              </w:rPr>
              <w:t xml:space="preserve">materiál použitý pro úklid ploch bezprostředně sousedících s bazény v objektu </w:t>
            </w:r>
            <w:proofErr w:type="spellStart"/>
            <w:r w:rsidRPr="0007373E">
              <w:rPr>
                <w:i/>
              </w:rPr>
              <w:t>Aquasvět</w:t>
            </w:r>
            <w:proofErr w:type="spellEnd"/>
            <w:r w:rsidRPr="0007373E">
              <w:rPr>
                <w:i/>
              </w:rPr>
              <w:t xml:space="preserve"> musí splňovat požadavky pro bazénové provozy</w:t>
            </w:r>
            <w:r w:rsidRPr="0007373E">
              <w:t>)</w:t>
            </w:r>
            <w:r>
              <w:t>,</w:t>
            </w:r>
            <w:r w:rsidRPr="0007373E">
              <w:rPr>
                <w:rFonts w:asciiTheme="minorHAnsi" w:hAnsiTheme="minorHAnsi"/>
              </w:rPr>
              <w:t xml:space="preserve"> doplňované hygienické prostředky (mýdlové dávkovače, hygienické prostředky na toaletách), stroje a jiné pomůcky potřebné pro provedení úklidu,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C97F6A">
        <w:trPr>
          <w:trHeight w:val="225"/>
        </w:trPr>
        <w:tc>
          <w:tcPr>
            <w:tcW w:w="4051" w:type="dxa"/>
            <w:shd w:val="clear" w:color="auto" w:fill="auto"/>
          </w:tcPr>
          <w:p w:rsidR="00F35A18" w:rsidRPr="00F35A18" w:rsidRDefault="00F35A18" w:rsidP="00F35A18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373E">
              <w:rPr>
                <w:rFonts w:asciiTheme="minorHAnsi" w:hAnsiTheme="minorHAnsi"/>
                <w:bCs/>
              </w:rPr>
              <w:t xml:space="preserve">ostatní náklady (např. doprava, </w:t>
            </w:r>
            <w:r w:rsidRPr="0007373E">
              <w:rPr>
                <w:rFonts w:asciiTheme="minorHAnsi" w:hAnsiTheme="minorHAnsi"/>
              </w:rPr>
              <w:t>zisk, rizika, bonusy, slevy a další vlivy</w:t>
            </w:r>
            <w:r w:rsidRPr="0007373E">
              <w:rPr>
                <w:rFonts w:asciiTheme="minorHAnsi" w:hAnsiTheme="minorHAnsi"/>
                <w:bCs/>
              </w:rPr>
              <w:t>)</w:t>
            </w:r>
            <w:r>
              <w:rPr>
                <w:rFonts w:asciiTheme="minorHAnsi" w:hAnsiTheme="minorHAnsi"/>
                <w:bCs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F35A18">
        <w:trPr>
          <w:trHeight w:val="225"/>
        </w:trPr>
        <w:tc>
          <w:tcPr>
            <w:tcW w:w="4051" w:type="dxa"/>
            <w:shd w:val="clear" w:color="auto" w:fill="auto"/>
            <w:vAlign w:val="center"/>
          </w:tcPr>
          <w:p w:rsidR="00F35A18" w:rsidRDefault="00F35A18" w:rsidP="00F35A18">
            <w:pPr>
              <w:jc w:val="center"/>
            </w:pPr>
          </w:p>
          <w:p w:rsidR="00F35A18" w:rsidRPr="00F35A18" w:rsidRDefault="00F35A18" w:rsidP="00F35A18">
            <w:pPr>
              <w:jc w:val="center"/>
              <w:rPr>
                <w:b/>
              </w:rPr>
            </w:pPr>
            <w:bookmarkStart w:id="1" w:name="_Toc319397972"/>
            <w:r w:rsidRPr="00F35A18">
              <w:rPr>
                <w:b/>
              </w:rPr>
              <w:t>Celková cena za denní úklid / měsíc</w:t>
            </w:r>
            <w:bookmarkEnd w:id="1"/>
          </w:p>
          <w:p w:rsidR="00F35A18" w:rsidRPr="00A960DF" w:rsidRDefault="00F35A18" w:rsidP="00F35A18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5A18" w:rsidRPr="00E528EF" w:rsidRDefault="00F35A18" w:rsidP="00C97F6A"/>
        </w:tc>
        <w:tc>
          <w:tcPr>
            <w:tcW w:w="1701" w:type="dxa"/>
            <w:shd w:val="clear" w:color="auto" w:fill="auto"/>
            <w:vAlign w:val="center"/>
          </w:tcPr>
          <w:p w:rsidR="00F35A18" w:rsidRPr="00E528EF" w:rsidRDefault="00F35A18" w:rsidP="00C97F6A"/>
        </w:tc>
        <w:tc>
          <w:tcPr>
            <w:tcW w:w="1701" w:type="dxa"/>
            <w:shd w:val="clear" w:color="auto" w:fill="auto"/>
            <w:vAlign w:val="center"/>
          </w:tcPr>
          <w:p w:rsidR="00F35A18" w:rsidRPr="00E528EF" w:rsidRDefault="00F35A18" w:rsidP="00C97F6A"/>
        </w:tc>
      </w:tr>
    </w:tbl>
    <w:p w:rsidR="00F35A18" w:rsidRDefault="00F35A18" w:rsidP="00F35A18">
      <w:pPr>
        <w:jc w:val="center"/>
        <w:rPr>
          <w:sz w:val="24"/>
          <w:szCs w:val="24"/>
        </w:rPr>
      </w:pPr>
    </w:p>
    <w:p w:rsidR="00280E48" w:rsidRDefault="00280E48" w:rsidP="00280E48">
      <w:r w:rsidRPr="00904381">
        <w:lastRenderedPageBreak/>
        <w:t>B) Ceny</w:t>
      </w:r>
      <w:r>
        <w:t xml:space="preserve"> za Jednorázové služby</w:t>
      </w:r>
    </w:p>
    <w:tbl>
      <w:tblPr>
        <w:tblW w:w="9154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1"/>
        <w:gridCol w:w="1701"/>
        <w:gridCol w:w="1701"/>
        <w:gridCol w:w="1701"/>
      </w:tblGrid>
      <w:tr w:rsidR="00280E48" w:rsidRPr="00E528EF" w:rsidTr="003A4FB9">
        <w:trPr>
          <w:trHeight w:val="448"/>
        </w:trPr>
        <w:tc>
          <w:tcPr>
            <w:tcW w:w="40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280E48" w:rsidRPr="00E528EF" w:rsidRDefault="00280E48" w:rsidP="003A4FB9">
            <w:pPr>
              <w:shd w:val="clear" w:color="auto" w:fill="FBD4B4"/>
            </w:pPr>
            <w:r>
              <w:t>Předmět služby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280E48" w:rsidRPr="00E528EF" w:rsidRDefault="00192C93" w:rsidP="003A4FB9">
            <w:pPr>
              <w:shd w:val="clear" w:color="auto" w:fill="FBD4B4"/>
            </w:pPr>
            <w:r>
              <w:t>Jednotková c</w:t>
            </w:r>
            <w:r w:rsidR="00280E48" w:rsidRPr="00E528EF">
              <w:t>ena bez DPH</w:t>
            </w:r>
            <w:r>
              <w:t>/četnost 1x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280E48" w:rsidRPr="00E528EF" w:rsidRDefault="00280E48" w:rsidP="003A4FB9">
            <w:pPr>
              <w:shd w:val="clear" w:color="auto" w:fill="FBD4B4"/>
            </w:pPr>
            <w:r w:rsidRPr="00E528EF">
              <w:t>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280E48" w:rsidRPr="00E528EF" w:rsidRDefault="00192C93" w:rsidP="003A4FB9">
            <w:pPr>
              <w:shd w:val="clear" w:color="auto" w:fill="FBD4B4"/>
            </w:pPr>
            <w:r>
              <w:t>Jednotková c</w:t>
            </w:r>
            <w:r w:rsidR="00280E48" w:rsidRPr="00E528EF">
              <w:t>ena s DPH</w:t>
            </w:r>
          </w:p>
        </w:tc>
      </w:tr>
      <w:tr w:rsidR="00280E48" w:rsidTr="003A4FB9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280E48" w:rsidRPr="00C632E4" w:rsidRDefault="00C632E4" w:rsidP="00C632E4">
            <w:pPr>
              <w:pStyle w:val="Odstavecseseznamem"/>
              <w:numPr>
                <w:ilvl w:val="0"/>
                <w:numId w:val="2"/>
              </w:numPr>
            </w:pPr>
            <w:r>
              <w:t>čistění, leštění skleněných oken - vnitřní, vnější (1 x ročně)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</w:tr>
      <w:tr w:rsidR="00280E48" w:rsidTr="003A4FB9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280E48" w:rsidRPr="00F35A18" w:rsidRDefault="00C632E4" w:rsidP="00C632E4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/>
              </w:rPr>
            </w:pPr>
            <w:r>
              <w:t xml:space="preserve">generální úklid </w:t>
            </w:r>
            <w:proofErr w:type="spellStart"/>
            <w:r>
              <w:t>gastra</w:t>
            </w:r>
            <w:proofErr w:type="spellEnd"/>
            <w:r>
              <w:t xml:space="preserve"> - podlahy, svislé stěny (dle potřeby)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</w:tr>
      <w:tr w:rsidR="00280E48" w:rsidTr="003A4FB9">
        <w:trPr>
          <w:trHeight w:val="225"/>
        </w:trPr>
        <w:tc>
          <w:tcPr>
            <w:tcW w:w="4051" w:type="dxa"/>
            <w:shd w:val="clear" w:color="auto" w:fill="F2DBDB" w:themeFill="accent2" w:themeFillTint="33"/>
          </w:tcPr>
          <w:p w:rsidR="00280E48" w:rsidRPr="00C632E4" w:rsidRDefault="00C632E4" w:rsidP="00C632E4">
            <w:pPr>
              <w:pStyle w:val="Odstavecseseznamem"/>
              <w:numPr>
                <w:ilvl w:val="0"/>
                <w:numId w:val="2"/>
              </w:numPr>
            </w:pPr>
            <w:r>
              <w:t>generální úklid bazénových prostor - podlahy, svislé stěny (dle potřeby)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</w:tr>
      <w:tr w:rsidR="00280E48" w:rsidTr="003A4FB9">
        <w:trPr>
          <w:trHeight w:val="225"/>
        </w:trPr>
        <w:tc>
          <w:tcPr>
            <w:tcW w:w="4051" w:type="dxa"/>
            <w:shd w:val="clear" w:color="auto" w:fill="F2DBDB" w:themeFill="accent2" w:themeFillTint="33"/>
          </w:tcPr>
          <w:p w:rsidR="00280E48" w:rsidRPr="00C632E4" w:rsidRDefault="00C632E4" w:rsidP="00C632E4">
            <w:pPr>
              <w:pStyle w:val="Odstavecseseznamem"/>
              <w:numPr>
                <w:ilvl w:val="0"/>
                <w:numId w:val="2"/>
              </w:numPr>
            </w:pPr>
            <w:r>
              <w:t>generální úklid technických prostor (1 x ročně)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Default="00280E48" w:rsidP="003A4FB9">
            <w:pPr>
              <w:rPr>
                <w:rFonts w:cs="Tahoma"/>
              </w:rPr>
            </w:pPr>
          </w:p>
        </w:tc>
      </w:tr>
      <w:tr w:rsidR="00C632E4" w:rsidTr="003A4FB9">
        <w:trPr>
          <w:trHeight w:val="225"/>
        </w:trPr>
        <w:tc>
          <w:tcPr>
            <w:tcW w:w="4051" w:type="dxa"/>
            <w:shd w:val="clear" w:color="auto" w:fill="F2DBDB" w:themeFill="accent2" w:themeFillTint="33"/>
          </w:tcPr>
          <w:p w:rsidR="00C632E4" w:rsidRDefault="00C632E4" w:rsidP="00C632E4">
            <w:pPr>
              <w:pStyle w:val="Odstavecseseznamem"/>
              <w:numPr>
                <w:ilvl w:val="0"/>
                <w:numId w:val="2"/>
              </w:numPr>
            </w:pPr>
            <w:r>
              <w:t>čištění, leštění skleněného okna – FOYER rekreační bazén (4x ročně)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C632E4" w:rsidRDefault="00C632E4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C632E4" w:rsidRDefault="00C632E4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C632E4" w:rsidRDefault="00C632E4" w:rsidP="003A4FB9">
            <w:pPr>
              <w:rPr>
                <w:rFonts w:cs="Tahoma"/>
              </w:rPr>
            </w:pPr>
          </w:p>
        </w:tc>
      </w:tr>
      <w:tr w:rsidR="00C632E4" w:rsidTr="003A4FB9">
        <w:trPr>
          <w:trHeight w:val="225"/>
        </w:trPr>
        <w:tc>
          <w:tcPr>
            <w:tcW w:w="4051" w:type="dxa"/>
            <w:shd w:val="clear" w:color="auto" w:fill="F2DBDB" w:themeFill="accent2" w:themeFillTint="33"/>
          </w:tcPr>
          <w:p w:rsidR="00C632E4" w:rsidRDefault="00C632E4" w:rsidP="00C632E4">
            <w:pPr>
              <w:pStyle w:val="Odstavecseseznamem"/>
              <w:numPr>
                <w:ilvl w:val="0"/>
                <w:numId w:val="2"/>
              </w:numPr>
            </w:pPr>
            <w:r>
              <w:t>čištění tobogánů - vnitřní, vnější (1 x ročně)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C632E4" w:rsidRDefault="00C632E4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C632E4" w:rsidRDefault="00C632E4" w:rsidP="003A4FB9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C632E4" w:rsidRDefault="00C632E4" w:rsidP="003A4FB9">
            <w:pPr>
              <w:rPr>
                <w:rFonts w:cs="Tahoma"/>
              </w:rPr>
            </w:pPr>
          </w:p>
        </w:tc>
      </w:tr>
      <w:tr w:rsidR="00280E48" w:rsidRPr="00E528EF" w:rsidTr="003A4FB9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280E48" w:rsidRPr="00B17A2A" w:rsidRDefault="00280E48" w:rsidP="003A4FB9">
            <w:pPr>
              <w:rPr>
                <w:b/>
              </w:rPr>
            </w:pPr>
            <w:r>
              <w:rPr>
                <w:b/>
              </w:rPr>
              <w:t xml:space="preserve">Celková cena za jednorázový </w:t>
            </w:r>
            <w:r w:rsidRPr="00F35A18">
              <w:rPr>
                <w:b/>
              </w:rPr>
              <w:t xml:space="preserve">úklid </w:t>
            </w:r>
            <w:r>
              <w:rPr>
                <w:b/>
              </w:rPr>
              <w:t>/rok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Pr="00E528EF" w:rsidRDefault="00280E48" w:rsidP="003A4FB9"/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Pr="00E528EF" w:rsidRDefault="00280E48" w:rsidP="003A4FB9"/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280E48" w:rsidRPr="00E528EF" w:rsidRDefault="00280E48" w:rsidP="003A4FB9"/>
        </w:tc>
      </w:tr>
    </w:tbl>
    <w:p w:rsidR="00280E48" w:rsidRDefault="00280E48" w:rsidP="00280E48"/>
    <w:p w:rsidR="00280E48" w:rsidRPr="00A56561" w:rsidRDefault="00280E48" w:rsidP="00280E48">
      <w:pPr>
        <w:pStyle w:val="RLProhlensmluvnchstran"/>
        <w:rPr>
          <w:rFonts w:ascii="Calibri" w:hAnsi="Calibri" w:cs="Calibri"/>
          <w:b w:val="0"/>
        </w:rPr>
      </w:pPr>
    </w:p>
    <w:p w:rsidR="00280E48" w:rsidRDefault="00280E48" w:rsidP="00280E48">
      <w:pPr>
        <w:pStyle w:val="RLProhlensmluvnchstran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Zadavatel neuvádí přesné měrné jednotky ploch určených pro jednorázový úklid a doporučuje uchazečům se zúčastnit prohlídky místa plnění, kde si může uchazeč prostory a plochy prohlédnout a zaměřit pro účely reálného ocenění.</w:t>
      </w:r>
    </w:p>
    <w:p w:rsidR="00280E48" w:rsidRPr="00F35A18" w:rsidRDefault="00280E48" w:rsidP="00F35A18">
      <w:pPr>
        <w:jc w:val="center"/>
        <w:rPr>
          <w:sz w:val="24"/>
          <w:szCs w:val="24"/>
        </w:rPr>
      </w:pPr>
    </w:p>
    <w:sectPr w:rsidR="00280E48" w:rsidRPr="00F35A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E3B" w:rsidRDefault="00927E3B" w:rsidP="00226F23">
      <w:pPr>
        <w:spacing w:after="0" w:line="240" w:lineRule="auto"/>
      </w:pPr>
      <w:r>
        <w:separator/>
      </w:r>
    </w:p>
  </w:endnote>
  <w:endnote w:type="continuationSeparator" w:id="0">
    <w:p w:rsidR="00927E3B" w:rsidRDefault="00927E3B" w:rsidP="0022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F23" w:rsidRDefault="00226F23">
    <w:pPr>
      <w:pStyle w:val="Zpat"/>
    </w:pPr>
    <w:r>
      <w:t>Oddychové a relaxační centrum – AQUA SVĚT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E3B" w:rsidRDefault="00927E3B" w:rsidP="00226F23">
      <w:pPr>
        <w:spacing w:after="0" w:line="240" w:lineRule="auto"/>
      </w:pPr>
      <w:r>
        <w:separator/>
      </w:r>
    </w:p>
  </w:footnote>
  <w:footnote w:type="continuationSeparator" w:id="0">
    <w:p w:rsidR="00927E3B" w:rsidRDefault="00927E3B" w:rsidP="00226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F23" w:rsidRDefault="00AC13B3">
    <w:pPr>
      <w:pStyle w:val="Zhlav"/>
    </w:pPr>
    <w:r>
      <w:t xml:space="preserve">Příloha č. 6 </w:t>
    </w:r>
    <w:r w:rsidR="00226F23"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64DF"/>
    <w:multiLevelType w:val="hybridMultilevel"/>
    <w:tmpl w:val="1D361E42"/>
    <w:lvl w:ilvl="0" w:tplc="E91C6AF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5E080D"/>
    <w:multiLevelType w:val="hybridMultilevel"/>
    <w:tmpl w:val="D6CCD096"/>
    <w:lvl w:ilvl="0" w:tplc="BA06213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76FDA"/>
    <w:multiLevelType w:val="hybridMultilevel"/>
    <w:tmpl w:val="BCB2A294"/>
    <w:lvl w:ilvl="0" w:tplc="DFF2F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18"/>
    <w:rsid w:val="00192C93"/>
    <w:rsid w:val="00226F23"/>
    <w:rsid w:val="00280E48"/>
    <w:rsid w:val="003A37D9"/>
    <w:rsid w:val="00500217"/>
    <w:rsid w:val="007A12DD"/>
    <w:rsid w:val="00864A9A"/>
    <w:rsid w:val="00927E3B"/>
    <w:rsid w:val="00930B6A"/>
    <w:rsid w:val="00AC13B3"/>
    <w:rsid w:val="00C632E4"/>
    <w:rsid w:val="00E16E5B"/>
    <w:rsid w:val="00F3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rsid w:val="00F35A18"/>
    <w:pPr>
      <w:spacing w:after="120" w:line="280" w:lineRule="exact"/>
      <w:jc w:val="center"/>
    </w:pPr>
    <w:rPr>
      <w:rFonts w:ascii="Garamond" w:eastAsia="Times New Roman" w:hAnsi="Garamond" w:cs="Times New Roman"/>
      <w:b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F35A18"/>
    <w:rPr>
      <w:rFonts w:ascii="Garamond" w:eastAsia="Times New Roman" w:hAnsi="Garamond" w:cs="Times New Roman"/>
      <w:b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35A1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F35A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226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6F23"/>
  </w:style>
  <w:style w:type="paragraph" w:styleId="Zpat">
    <w:name w:val="footer"/>
    <w:basedOn w:val="Normln"/>
    <w:link w:val="ZpatChar"/>
    <w:uiPriority w:val="99"/>
    <w:unhideWhenUsed/>
    <w:rsid w:val="00226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6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rsid w:val="00F35A18"/>
    <w:pPr>
      <w:spacing w:after="120" w:line="280" w:lineRule="exact"/>
      <w:jc w:val="center"/>
    </w:pPr>
    <w:rPr>
      <w:rFonts w:ascii="Garamond" w:eastAsia="Times New Roman" w:hAnsi="Garamond" w:cs="Times New Roman"/>
      <w:b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F35A18"/>
    <w:rPr>
      <w:rFonts w:ascii="Garamond" w:eastAsia="Times New Roman" w:hAnsi="Garamond" w:cs="Times New Roman"/>
      <w:b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35A1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F35A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226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6F23"/>
  </w:style>
  <w:style w:type="paragraph" w:styleId="Zpat">
    <w:name w:val="footer"/>
    <w:basedOn w:val="Normln"/>
    <w:link w:val="ZpatChar"/>
    <w:uiPriority w:val="99"/>
    <w:unhideWhenUsed/>
    <w:rsid w:val="00226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6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Kukiová Marcela</dc:creator>
  <cp:lastModifiedBy>Kukiová Marcela</cp:lastModifiedBy>
  <cp:revision>2</cp:revision>
  <dcterms:created xsi:type="dcterms:W3CDTF">2017-04-26T09:53:00Z</dcterms:created>
  <dcterms:modified xsi:type="dcterms:W3CDTF">2017-04-26T09:53:00Z</dcterms:modified>
</cp:coreProperties>
</file>